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B54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F27B6E">
        <w:rPr>
          <w:rFonts w:ascii="Times New Roman" w:eastAsia="Times New Roman" w:hAnsi="Times New Roman" w:cs="Times New Roman"/>
          <w:sz w:val="24"/>
          <w:szCs w:val="24"/>
          <w:lang w:eastAsia="ar-SA"/>
        </w:rPr>
        <w:t>II/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725FE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F27B6E">
        <w:rPr>
          <w:rFonts w:ascii="Times New Roman" w:eastAsia="Times New Roman" w:hAnsi="Times New Roman" w:cs="Times New Roman"/>
          <w:lang w:eastAsia="ar-SA"/>
        </w:rPr>
        <w:t>29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B54F8A">
        <w:rPr>
          <w:rFonts w:ascii="Times New Roman" w:eastAsia="Times New Roman" w:hAnsi="Times New Roman" w:cs="Times New Roman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25FE3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725FE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B54F8A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B54F8A">
        <w:rPr>
          <w:rFonts w:ascii="Times New Roman" w:eastAsia="Times New Roman" w:hAnsi="Times New Roman" w:cs="Times New Roman"/>
          <w:szCs w:val="20"/>
          <w:lang w:eastAsia="ar-SA"/>
        </w:rPr>
        <w:t>6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B54F8A">
        <w:rPr>
          <w:rFonts w:ascii="Times New Roman" w:eastAsia="Times New Roman" w:hAnsi="Times New Roman" w:cs="Times New Roman"/>
          <w:b/>
          <w:szCs w:val="20"/>
          <w:lang w:eastAsia="ar-SA"/>
        </w:rPr>
        <w:t>12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B54F8A">
        <w:rPr>
          <w:rFonts w:ascii="Times New Roman" w:eastAsia="Times New Roman" w:hAnsi="Times New Roman" w:cs="Times New Roman"/>
          <w:b/>
          <w:szCs w:val="20"/>
          <w:lang w:eastAsia="ar-SA"/>
        </w:rPr>
        <w:t>6</w:t>
      </w:r>
      <w:bookmarkStart w:id="0" w:name="_GoBack"/>
      <w:bookmarkEnd w:id="0"/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4B285C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6"/>
            </w:pP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F27B6E">
        <w:rPr>
          <w:rFonts w:ascii="Times New Roman" w:eastAsia="Times New Roman" w:hAnsi="Times New Roman" w:cs="Times New Roman"/>
          <w:lang w:eastAsia="ar-SA"/>
        </w:rPr>
        <w:t>20.05.2019r.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jest placówką  oświatową w rozumieniu art. 83 ust. 1 pkt. 26 lit. a ustawy o podatku  od towarów i usług.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Nabywca : Gmina Buczek  98-113 Buczek, ul. Główna 20 NIP 831-156-61-04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Odbiorca: Szkoła Podstawowa w Czestkowie Czestków B 10 C 98-113 Buczek.</w:t>
      </w:r>
    </w:p>
    <w:p w:rsidR="00933BBF" w:rsidRPr="00D86FE5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6.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zastrzega sobie prawo do unieważnienia oferty bez podania przyczyny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477CFB" w:rsidRPr="00D86FE5" w:rsidRDefault="00477CFB" w:rsidP="00933B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25FE3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85"/>
        <w:gridCol w:w="1080"/>
        <w:gridCol w:w="720"/>
        <w:gridCol w:w="4784"/>
      </w:tblGrid>
      <w:tr w:rsidR="009E6B64" w:rsidRPr="009E6B64" w:rsidTr="00F74CC4">
        <w:tc>
          <w:tcPr>
            <w:tcW w:w="9212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38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Laboratorium 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Funkcjonalna szafka wykonana z białej płyty laminowanej, z blatem ze sklejki o grubości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19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pokrytej kolorowym laminatem HPL. W głównej części znajduje się szafka z dwiema półkami, zamykana żaluzją oraz wysuwana szafka na kółkach, na pojemniki z tworzywa sztucznego (12 płaskich pojemników w komplecie). Po bokach znajdują się składane blaty. Na jednej ściance zostało umieszczone lustro, na drugiej - tablica magnetyczna. Z każdej strony górnego wieńca jest halogen, doświetlający blat (włącznik znajduje się na bocznej ściance). Dodatkowo szafka posiada 2 kontakty. Do szafki zostały zamocowane 4 wieszaki, które mogą posłużyć np. do zawieszenia wagi. Kółka (wyposażone w hamulce) ułatwiają przestawianie z miejsca na miejsce.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120 x 54 x 174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blatów 54 x 95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wys. blatów 70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dł. szafki z rozłożonymi blatami 272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• wym.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wewn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 szafki 70 x 48 x 98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 xml:space="preserve">• wym. szafki mobilnej 70,2 x 48 x </w:t>
            </w:r>
            <w:smartTag w:uri="urn:schemas-microsoft-com:office:smarttags" w:element="metricconverter">
              <w:smartTagPr>
                <w:attr w:name="ProductID" w:val="66,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66,5 cm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Fartuch laboratoryjny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Fartuch laboratoryjny dziecięcy, wykonany z bawełny, z zapięciem na guziki</w:t>
            </w:r>
            <w:r w:rsidRPr="009E6B64">
              <w:rPr>
                <w:sz w:val="20"/>
                <w:szCs w:val="20"/>
              </w:rPr>
              <w:t xml:space="preserve"> Rozmiar 164cm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Okulary ochronne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9E6B64">
              <w:rPr>
                <w:bCs/>
                <w:color w:val="000000"/>
                <w:sz w:val="20"/>
                <w:szCs w:val="20"/>
              </w:rPr>
              <w:t>Okulary ochronne laboratoryjne medyczne</w:t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klasa optyczna 1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posiadają regulację w długości zauszników co pozwala na dostosowanie rozmiaru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ramka w kolorze czarnym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na końcu ramion małe otwory, do których można doczepić np. sznurek, dzięki czemu można zawiesić okulary na szyi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spełniają wymagania normy EN166 CE/ANSI Z87.1</w:t>
            </w:r>
            <w:r w:rsidRPr="009E6B64">
              <w:rPr>
                <w:sz w:val="20"/>
                <w:szCs w:val="20"/>
              </w:rPr>
              <w:t xml:space="preserve">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Rękawiczki </w:t>
            </w:r>
            <w:proofErr w:type="spellStart"/>
            <w:r w:rsidRPr="009E6B64">
              <w:t>bezpudrowe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pudełko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Bezpudrowe</w:t>
            </w:r>
            <w:proofErr w:type="spellEnd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nitrylowe rękawice jednorazowego użytku. Przydatne w pracach diagnostycznych oraz w celach ochronnych ogólnego przeznaczenia. Przyjazne dla skóry. Rękawice mają uniwersalny kształt, pasujący zarówno na prawą, jak i na lewą dłoń. Posiadają oznaczenie CE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uzupełniający do laboratorium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r w:rsidRPr="009E6B64">
              <w:rPr>
                <w:rFonts w:ascii="inherit" w:hAnsi="inherit"/>
                <w:sz w:val="20"/>
                <w:szCs w:val="20"/>
              </w:rPr>
              <w:t>Zestaw zawiera: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WF10x dwuokularowy,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Cylindry menzurki,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spirytusowy,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Wskaźniki PH paski 1-14,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biologicznych 100 szt.,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 xml:space="preserve">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Opis składników zestawu: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WF10x,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optyczny do codziennego użytku w pracowni biologicznej. 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Okular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szerokopolowy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WF 10x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Obiektyw achromatyczny 4x, 10x, 40x (S)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Stolik na preparaty o wym. 9 x 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Regulacja ostrości: 15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Kondenser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NA0.65 z przysłoną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oświetlenie LED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całkowite: 18,5 x 14 x 29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 zestawie: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pokrowiec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nożyczki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pęseta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pipeta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odczynniki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zestaw 15 preparatów.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i kamera w jednym, z możliwością podłączenia do komputera, powiększenie do 43x. Dzięki małym rozmiarom i swobodzie poruszania mikroskopem dzieci mogą oglądać owady, fragmenty powierzchni dużych przedmiotów itp. Mikroskop pozwala również robić zdjęcia oglądanym obiektom i zachować je na dysku, dzięki czemu praca może być kontynuowana na zgromadzonym materiale.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Pomysłowe modele ukazujące to, jak różne bryły geometryczne mieszczą tę samą objętość.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6 plastikowych, przezroczystych pojemników: stożek, kula, walec, sześcian, ostrosłup, graniastosłup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podstawy 10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Cylindry menzurki,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7 cylindrów o pojemności 10, 25, 50, 100, 250, 500 i 1000 ml z widocznie zaznaczoną skalą objętości. Każda menzurka ma „dzióbek” ułatwiający wylewanie z niej odmierzonej cieczy.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Wąż do gazu bezpieczny z wzmocnionymi końcówkami. Testowany i zarejestrowany DIN DVGW.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ciśnienie pracy do 100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mbar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1,5 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na propan-butan. Zastosowanie w palniku zaworu iglicowego umożliwia dokładne wyregulowanie ilości podawanego gazu na dyszę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temperaturze płomienia ok. </w:t>
            </w:r>
            <w:smartTag w:uri="urn:schemas-microsoft-com:office:smarttags" w:element="metricconverter">
              <w:smartTagPr>
                <w:attr w:name="ProductID" w:val="1100ﾰC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1100°C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króćca 9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Palnik spirytusowy, 1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ze szkła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poj. 150 ml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u góry 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8,7 x 12,6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dwustronna zwijana. Z jednej strony centymetry i milimetry, po drugiej - cale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dł. taśmy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20 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metrowych taśm, z podziałką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5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jednej stronie i co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drugiej stronie. Do zestawu zostały dołączone rzepy, które można przyczepić do końców taśm, w ten sposób można je wydłużać aż do długości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metrów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! Dzięki temu, że są elastyczne, </w:t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można mierzyć nimi nietypowe, np. zakrzywione powierzchnie.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2 kolory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100 x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Starannie opracowany zestaw 20 doświadczeń wraz z omówieniem dla prowadzącego zajęcia (od teorii do wniosków) oraz zestawem niezbędnego wyposażenia laboratoryjnego (cylindry, szalki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Petriego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, zlewki, pipety, pęseta, fiolki z korkami, lejki, sito i siatka, sączki, lupy, szpatułka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dwustrona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łopatka do gleby itd.) i substancji, w tym reagent 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Cały zestaw umieszczony został w sztywnej walizce.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Instrukcja zawiera karty pracy ze szczegółowym opisem  doświadczeń: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Wskaźniki PH paski 1-14,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Książeczka z papierkami wskaźnikowymi do mierzenia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pH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 zakresie od 1 do 14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Zestaw preparatów biologicznych 100 szt.,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mikroskopowych zawierający 100 gotowych preparatów na szkiełkach o wym. 7,6 x 2,5 x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0,1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. W zestawie preparaty z m.in. RNA i DNA, penicyliną, bakteriami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Actinomyces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przekrojem ludzkiej nerki i wymazem z krwi, liściem ryżu czy przekrojem podłużnym łodygi kukurydzy.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Zalety programu: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36 zagadnień wraz z dołączonymi scenariuszami lekcji w formie drukowanej i elektronicznej (pliki PDF)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• Około 50 animacji i ilustracji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Ponad 100 symulacji, ćwiczeń interaktywnych, prezentacji i filmów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Filmy instruktażowe (obsługa tablicy interaktywnej, praca z programem i inne)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Możliwość zainstalowania programu niezależnie na 6 stanowiskach komputerowych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Do doświadczeń magnetycznych, testowania pola magnetycznego oraz wyznaczania kierunku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mocowana na podstawie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metalu i plastiku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53 x 38 x 5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wykonane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4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elem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16 x 13 x 7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40 x 12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wym. 30 x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14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br/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Maszyna elektrostatyczna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Maszyna elektrostatyczna jest pomocą naukową służącą do otrzymywania wysokiego napięcia i jest niezbędnym przyrządem dydaktycznym przy nauce elektrostatyki. 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>Pomoc naukowa jest stosowana w szkołach podstawowych i średnich wszelkich typów jako przyrząd demonstracyjny.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Pomoc dydaktyczna umożliwia m.in. przeprowadzanie następujących doświadczeń: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iskra i jest własności;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fizjologiczne działanie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ciepłe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jonizacyjne działanie płomienia;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rozmieszczanie ładunków na powierzchni przewodnika;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ostrzy;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linie sił pola elektrycznego;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efekty świetlne w ciemności;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doświadczenie z rurką próżniową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Wymiary - 345 x 345 x </w:t>
            </w:r>
            <w:smartTag w:uri="urn:schemas-microsoft-com:office:smarttags" w:element="metricconverter">
              <w:smartTagPr>
                <w:attr w:name="ProductID" w:val="395 mm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395 mm</w:t>
              </w:r>
            </w:smartTag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Ciężar -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2,5 kg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7.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szkolna elektroniczna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Bardzo dokładna waga  </w:t>
            </w:r>
            <w:r w:rsidRPr="009E6B64">
              <w:rPr>
                <w:bCs/>
                <w:sz w:val="20"/>
                <w:szCs w:val="20"/>
                <w:bdr w:val="none" w:sz="0" w:space="0" w:color="auto" w:frame="1"/>
              </w:rPr>
              <w:t>500g /0,001g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szalki : 93mm x 68mm x 3mm 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całej wagi:113mm x 89mm x 20mm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Waży w </w:t>
            </w:r>
            <w:proofErr w:type="spellStart"/>
            <w:r w:rsidRPr="009E6B64">
              <w:rPr>
                <w:sz w:val="20"/>
                <w:szCs w:val="20"/>
              </w:rPr>
              <w:t>gramach,uncjach</w:t>
            </w:r>
            <w:proofErr w:type="spellEnd"/>
            <w:r w:rsidRPr="009E6B64">
              <w:rPr>
                <w:sz w:val="20"/>
                <w:szCs w:val="20"/>
              </w:rPr>
              <w:t xml:space="preserve"> lub funtach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8.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do doświadczeń z optyki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Zestaw przystosowany do tablicy magnetycznej. Wszystko zapakowane w metalowej walizce z wypełnieniem.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chemia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9 plansz</w:t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Druk wielobarwny - standard - dla wydawnictw wielkoformatowych.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Nowoczesna kolorystyka.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 skład zestawu wchodzą n/w plansze: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1. Układ okresowy pierwiastków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2. Skala elektroujemności według Paulinga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3. Tabela rozpuszczalności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4. Związki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5. Tlenowe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6. Wiązania chemiczne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7.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8. Budowa materii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9. Węglowodory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fizyka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5631B1" w:rsidRDefault="009E6B64" w:rsidP="009E6B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70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100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. Oprawa : 2 cienkie metalowe listwy - górna z zawieszką. Druk wielobarwny - standard - dla wydawnictw wielkoformatowych. Nowoczesna kolorystyka. Pokrycie - folia wzmacniająca błysk, łatwa do utrzymania w czystości, opóźniają proces płowienia kolorów a co najważniejsze można po niej pisać flamastrami </w:t>
            </w:r>
            <w:proofErr w:type="spellStart"/>
            <w:r w:rsidRPr="005631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wodno</w:t>
            </w:r>
            <w:proofErr w:type="spellEnd"/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zmywalnymi nanosząc dodatkowe napisy lub inne akcenty dydaktyczne. W skład zestawu wchodzą n/w plansze: 1.  Jednostki układu SI 2.  Jednostki miar 3.  Zasady dynamiki 4.  Maszyny proste 5.  Optyka geometryczna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Uniwersalny zestaw wskaźników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Uniwersalny zestaw wskaźników. Zestaw zawiera 23 pozycje.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Specyfikacja zestawu: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Eozyna żółtawa G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Erytrozyna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B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Fiolet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krezolowa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tymolowy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dwumetylowa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bromofenolowy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Kongo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Oranż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Zieleń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Fluoresceina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Purpura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Lakmus ? paski wskaźnikowe 100szt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bromotymolowy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fenolowa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obojętna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Fenoloftaleina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Tymoloftaleina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alkaliczny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alizarynowa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Indygo karmin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Paski wskaźnikowe uniwersalne 100szt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Bryły szkieletowe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Wspaniały zestaw manipulacyjny dla młodszych uczniów, choć nie tylko.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Wielość otworów w kulkach pozwala łączyć je ze sobą za pomocą patyczków pod różnymi katami.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Elementy wyróżniają się wysoką jakością wykonania, łatwo je złączyć, a łączenie jest trwałe.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Zawartość: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1,6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(każda kulka posiada 26 otworów)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7,5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wykonane z solidnego tworzywa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Apteczka szkolna w szafce metalowej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Zawartość apteczki: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1 szt. Opatrunek indywidualny G</w:t>
            </w:r>
            <w:r w:rsidRPr="009E6B64">
              <w:rPr>
                <w:color w:val="000000"/>
                <w:sz w:val="20"/>
                <w:szCs w:val="20"/>
              </w:rPr>
              <w:br/>
              <w:t>2 szt. Opatrunek indywidualny M</w:t>
            </w:r>
            <w:r w:rsidRPr="009E6B64">
              <w:rPr>
                <w:color w:val="000000"/>
                <w:sz w:val="20"/>
                <w:szCs w:val="20"/>
              </w:rPr>
              <w:br/>
              <w:t>1 szt. Opatrunek indywidualny K</w:t>
            </w:r>
            <w:r w:rsidRPr="009E6B64">
              <w:rPr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9E6B6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9E6B64">
              <w:rPr>
                <w:color w:val="000000"/>
                <w:sz w:val="20"/>
                <w:szCs w:val="20"/>
              </w:rPr>
              <w:t>. Zestaw plastrów (14szt.)</w:t>
            </w:r>
            <w:r w:rsidRPr="009E6B64">
              <w:rPr>
                <w:color w:val="000000"/>
                <w:sz w:val="20"/>
                <w:szCs w:val="20"/>
              </w:rPr>
              <w:br/>
              <w:t>1 szt. Przylepiec 5m x 2,5cm</w:t>
            </w:r>
            <w:r w:rsidRPr="009E6B64">
              <w:rPr>
                <w:color w:val="000000"/>
                <w:sz w:val="20"/>
                <w:szCs w:val="20"/>
              </w:rPr>
              <w:br/>
              <w:t>2 szt. Opaska elastyczna 4m x 6cm</w:t>
            </w:r>
            <w:r w:rsidRPr="009E6B64">
              <w:rPr>
                <w:color w:val="000000"/>
                <w:sz w:val="20"/>
                <w:szCs w:val="20"/>
              </w:rPr>
              <w:br/>
              <w:t>3 szt. Opaska elastyczna 4m x 8cm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40 x 60cm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60 x 80cm</w:t>
            </w:r>
            <w:r w:rsidRPr="009E6B64">
              <w:rPr>
                <w:color w:val="000000"/>
                <w:sz w:val="20"/>
                <w:szCs w:val="20"/>
              </w:rPr>
              <w:br/>
              <w:t>3 szt. Kompres 10x10cm (pak po 2szt.)</w:t>
            </w:r>
            <w:r w:rsidRPr="009E6B64">
              <w:rPr>
                <w:color w:val="000000"/>
                <w:sz w:val="20"/>
                <w:szCs w:val="20"/>
              </w:rPr>
              <w:br/>
              <w:t>2 szt. Chusta trójkątna</w:t>
            </w:r>
            <w:r w:rsidRPr="009E6B64">
              <w:rPr>
                <w:color w:val="000000"/>
                <w:sz w:val="20"/>
                <w:szCs w:val="20"/>
              </w:rPr>
              <w:br/>
              <w:t>1 szt. Nożyczki 14,5cm</w:t>
            </w:r>
            <w:r w:rsidRPr="009E6B64">
              <w:rPr>
                <w:color w:val="000000"/>
                <w:sz w:val="20"/>
                <w:szCs w:val="20"/>
              </w:rPr>
              <w:br/>
              <w:t>4 szt. Rękawice winylowe</w:t>
            </w:r>
            <w:r w:rsidRPr="009E6B64">
              <w:rPr>
                <w:color w:val="000000"/>
                <w:sz w:val="20"/>
                <w:szCs w:val="20"/>
              </w:rPr>
              <w:br/>
              <w:t>1 szt. Koc ratunkowy 160 x 210cm</w:t>
            </w:r>
            <w:r w:rsidRPr="009E6B64">
              <w:rPr>
                <w:color w:val="000000"/>
                <w:sz w:val="20"/>
                <w:szCs w:val="20"/>
              </w:rPr>
              <w:br/>
              <w:t>2 szt. Chusteczka nasączona</w:t>
            </w:r>
            <w:r w:rsidRPr="009E6B64">
              <w:rPr>
                <w:color w:val="000000"/>
                <w:sz w:val="20"/>
                <w:szCs w:val="20"/>
              </w:rPr>
              <w:br/>
              <w:t>1 szt. Ustnik do sztucznego oddychania</w:t>
            </w:r>
            <w:r w:rsidRPr="009E6B64">
              <w:rPr>
                <w:color w:val="000000"/>
                <w:sz w:val="20"/>
                <w:szCs w:val="20"/>
              </w:rPr>
              <w:br/>
              <w:t>1 szt. Instrukcja udzielania pierwszej pomocy</w:t>
            </w:r>
            <w:r w:rsidRPr="009E6B64">
              <w:rPr>
                <w:color w:val="000000"/>
                <w:sz w:val="20"/>
                <w:szCs w:val="20"/>
              </w:rPr>
              <w:br/>
              <w:t>z wykazem telefonów alarmowych.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Apteczka zamykana na klucz.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Produkt spełnia wymagania norm Unii Europejskiej.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 xml:space="preserve">Rozmiar opakowania: 300 x 250 x </w:t>
            </w:r>
            <w:smartTag w:uri="urn:schemas-microsoft-com:office:smarttags" w:element="metricconverter">
              <w:smartTagPr>
                <w:attr w:name="ProductID" w:val="112 mm"/>
              </w:smartTagPr>
              <w:r w:rsidRPr="009E6B64">
                <w:rPr>
                  <w:color w:val="000000"/>
                  <w:sz w:val="20"/>
                  <w:szCs w:val="20"/>
                </w:rPr>
                <w:t>112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9E6B64" w:rsidRPr="009E6B64" w:rsidRDefault="009E6B64" w:rsidP="009E6B64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7"/>
        <w:gridCol w:w="1052"/>
        <w:gridCol w:w="707"/>
        <w:gridCol w:w="4639"/>
      </w:tblGrid>
      <w:tr w:rsidR="009E6B64" w:rsidRPr="009E6B64" w:rsidTr="00F74CC4">
        <w:tc>
          <w:tcPr>
            <w:tcW w:w="9288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35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podstawowy do chemii organicznej i nieorganicznej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zawiera 92 elementy wykonane z kolorowego tworzywa sztucznego umożliwiające budowę szerokiej gamy struktur chemicznych. W zestawie znajdują się modele (52 sztuki) takich pierwiastków jak węgiel, wodór, bor, azot, tlen, siarka, fosfor, fluorowce i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metale. Każdy pierwiastek reprezentowany jest przez 1-6 rodzajów modeli; np. fosfor reprezentowany jest przez trzy modele-kulki z 5 i 3 otworami oraz kątami 90 i 120 oraz </w:t>
            </w:r>
            <w:smartTag w:uri="urn:schemas-microsoft-com:office:smarttags" w:element="metricconverter">
              <w:smartTagPr>
                <w:attr w:name="ProductID" w:val="107, a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107, a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metale reprezentowane są przez 6 modeli i mogą symbolizować m.in.: Cl, F, Na, Ca, Mg, Be, Al, Si, Cu. Wiązania (m.in. pojedyncze kowalencyjne, podwójne, potrójne, jonowe, a także złożone i wodorowe - np. w jonie miedzi czy lodzie) symbolizowane są przez 3 rodzaje łączników. Dodatkowymi elementami są modele pierwiastków o strukturze sp3, dsp3, d2sp3 (3 sztuki) oraz 3 gruszkowate listki reprezentujące wolne pary elektronów (chmurę elektronową). Z elementów zestawu można budować duże i czytelne struktury - są poprawne i wyraźne.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odczynników i chemikaliów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odczynników i chemikaliów do nauki chemii. Zestaw zawiera 84 pozycje. Do zestawu odczynników i chemikaliów dołączamy karty charakterystyk substancji niebezpiecznych na płycie CD w wersji do wydrukowania.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Specyfikacja zestawu: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Alkohol etylowy (etanol-spirytus rektyfikowany ok. 95%) 200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propylowy (propanol-2, 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-propanol)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trójwodorotlenowy (gliceryna, glicerol, </w:t>
            </w:r>
            <w:proofErr w:type="spellStart"/>
            <w:r w:rsidRPr="009E6B64">
              <w:rPr>
                <w:sz w:val="20"/>
                <w:szCs w:val="20"/>
              </w:rPr>
              <w:t>propanotriol</w:t>
            </w:r>
            <w:proofErr w:type="spellEnd"/>
            <w:r w:rsidRPr="009E6B64">
              <w:rPr>
                <w:sz w:val="20"/>
                <w:szCs w:val="20"/>
              </w:rPr>
              <w:t>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Amoniak (roztwór wodny ok.25%- woda amoniakalna)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amonu (saletra amonowa)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potasu (saletra indyjska)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 ) sodu (saletra chilijska)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Azotan(V) srebra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E6B64">
                <w:rPr>
                  <w:sz w:val="20"/>
                  <w:szCs w:val="20"/>
                </w:rPr>
                <w:t>10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Benzyna ekstrakcyjna (eter naftowy- </w:t>
            </w:r>
            <w:proofErr w:type="spellStart"/>
            <w:r w:rsidRPr="009E6B64">
              <w:rPr>
                <w:sz w:val="20"/>
                <w:szCs w:val="20"/>
              </w:rPr>
              <w:t>t.w</w:t>
            </w:r>
            <w:proofErr w:type="spellEnd"/>
            <w:r w:rsidRPr="009E6B64">
              <w:rPr>
                <w:sz w:val="20"/>
                <w:szCs w:val="20"/>
              </w:rPr>
              <w:t>. 60-90oC)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Bibuła filtracyjna jakościowa </w:t>
            </w:r>
            <w:proofErr w:type="spellStart"/>
            <w:r w:rsidRPr="009E6B64">
              <w:rPr>
                <w:sz w:val="20"/>
                <w:szCs w:val="20"/>
              </w:rPr>
              <w:t>średniosącząca</w:t>
            </w:r>
            <w:proofErr w:type="spellEnd"/>
            <w:r w:rsidRPr="009E6B64">
              <w:rPr>
                <w:sz w:val="20"/>
                <w:szCs w:val="20"/>
              </w:rPr>
              <w:t xml:space="preserve"> (ark. 22×28 cm) 50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Błękit tymolowy (wskaźnik ? 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Brąz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Butan (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-butan skroplony, gaz do zapalniczek) 1 opak.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miedzi(II) (roztwór ok.35%)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potasu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sodu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wapnia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żelaza(III) (roztwór ok.45%)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Cyna (metal-granulki)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Cynk (metal-drut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Dwuchromian(VI) potasu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Fenoloftaleina (wskaźnik -1%roztwór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Fosfor czerwony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  <w:lang w:val="en-US"/>
              </w:rPr>
              <w:t></w:t>
            </w:r>
            <w:r w:rsidRPr="009E6B64">
              <w:rPr>
                <w:sz w:val="20"/>
                <w:szCs w:val="20"/>
                <w:lang w:val="en-US"/>
              </w:rPr>
              <w:t>       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Glin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(metal- 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drut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  <w:lang w:val="en-US"/>
                </w:rPr>
                <w:t>2 mm</w:t>
              </w:r>
            </w:smartTag>
            <w:r w:rsidRPr="009E6B64">
              <w:rPr>
                <w:sz w:val="20"/>
                <w:szCs w:val="20"/>
                <w:lang w:val="en-US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  <w:lang w:val="en-US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Glin (metal-blaszka)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Glin (metal-pył)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Jodyna (alkoholowy roztwór jodu) 10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Krzemian sodu (szkło wodne)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</w:t>
            </w:r>
            <w:proofErr w:type="spellStart"/>
            <w:r w:rsidRPr="009E6B64">
              <w:rPr>
                <w:sz w:val="20"/>
                <w:szCs w:val="20"/>
              </w:rPr>
              <w:t>aminooctowy</w:t>
            </w:r>
            <w:proofErr w:type="spellEnd"/>
            <w:r w:rsidRPr="009E6B64">
              <w:rPr>
                <w:sz w:val="20"/>
                <w:szCs w:val="20"/>
              </w:rPr>
              <w:t xml:space="preserve"> (glicyna)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>       Kwas azotowy(V) (ok.54 %)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chlorowodorowy (ok.36%, kwas solny)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cytrynowy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fosforowy(V) (ok.85 %)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mlekowy (roztwór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mrówkowy (kwas metanowy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octowy (kwas etanowy roztwór 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oleinowy (oleina)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siarkowy(VI) (ok.96 %)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stearynowy (stearyna)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(metal-wiórki)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(metal-wstążki)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Manganian(VII) potasu (nadmanganian potasu)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Nazwa materiału Ilość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 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(metal-blaszka grubość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9E6B64">
                <w:rPr>
                  <w:sz w:val="20"/>
                  <w:szCs w:val="20"/>
                </w:rPr>
                <w:t>0,1 mm</w:t>
              </w:r>
            </w:smartTag>
            <w:r w:rsidRPr="009E6B64">
              <w:rPr>
                <w:sz w:val="20"/>
                <w:szCs w:val="20"/>
              </w:rPr>
              <w:t>) 200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Mosiądz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Nadtlenek wodoru ok.30% (woda utleniona, perhydrol)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Octan etylu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ołowiu(II)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sodu bezwodny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Ołów (metal- blaszka grubość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9E6B64">
                <w:rPr>
                  <w:sz w:val="20"/>
                  <w:szCs w:val="20"/>
                </w:rPr>
                <w:t>0,5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Oranż metylowy (wskaźnik w roztworze)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Parafina rafinowana (granulki)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Paski lakmusowe obojętne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Paski wskaźnikowe uniwersalne (zakres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1-10)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Ropa naftowa (minerał)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Sacharoza (cukier krystaliczny)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Sączki jakościowe (średnica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E6B64">
                <w:rPr>
                  <w:sz w:val="20"/>
                  <w:szCs w:val="20"/>
                </w:rPr>
                <w:t>10 cm</w:t>
              </w:r>
            </w:smartTag>
            <w:r w:rsidRPr="009E6B64">
              <w:rPr>
                <w:sz w:val="20"/>
                <w:szCs w:val="20"/>
              </w:rPr>
              <w:t>)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Siarczan(VI)magnezu (sól gorzka)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Siarczan(VI)miedzi(II) 5hydrat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Siarczan(VI)sodu (sól glauberska)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1/2hydrat (gips palony)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2hydrat (gips </w:t>
            </w:r>
            <w:proofErr w:type="spellStart"/>
            <w:r w:rsidRPr="009E6B64">
              <w:rPr>
                <w:sz w:val="20"/>
                <w:szCs w:val="20"/>
              </w:rPr>
              <w:t>krystaliczny-minerał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Skrobia ziemniaczana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Sód (metaliczny, zanurzony w oleju parafinowym)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Stop Wooda (stop niskotopliwy, temp. topnienia ok. 72 </w:t>
            </w:r>
            <w:proofErr w:type="spellStart"/>
            <w:r w:rsidRPr="009E6B64">
              <w:rPr>
                <w:sz w:val="20"/>
                <w:szCs w:val="20"/>
              </w:rPr>
              <w:t>oC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Świeczki miniaturowe 24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magnezu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miedzi(II)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ołowiu(II) (glejta)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żelaza(III)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Węgiel brunatny (węgiel kopalny- minerał 65-78 o C)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Węgiel drzewny (drewno destylowane)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potasu bezwodny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bezwodny (soda kalcynowana)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kwaśny(wodorowęglan sodu)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(grys </w:t>
            </w:r>
            <w:proofErr w:type="spellStart"/>
            <w:r w:rsidRPr="009E6B64">
              <w:rPr>
                <w:sz w:val="20"/>
                <w:szCs w:val="20"/>
              </w:rPr>
              <w:t>marmurowy-minerał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(kreda strącona-syntetyczna)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Węglik wapnia (karbid )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E6B64">
                <w:rPr>
                  <w:sz w:val="20"/>
                  <w:szCs w:val="20"/>
                </w:rPr>
                <w:t>200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potasu (zasada potasowa, płatki)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sodu (zasada sodowa, granulki)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wapnia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drut Ø1 mm)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proszek)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płyta ociekowa B-1532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Płyta ociekowa z tworzywa PS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Wyposażona w wanienkę ściekową i 72 stabilne pręty o wym. 95 x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z możliwością wyjmowania i wymiany, co umożliwia umieszczanie na niej naczyń laboratoryjnych o różnej wielkości.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probówki z tubusem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9F9F9"/>
              </w:rPr>
              <w:t xml:space="preserve">Probówka 160x fi 16mm. Średnica bocznego </w:t>
            </w:r>
            <w:proofErr w:type="spellStart"/>
            <w:r w:rsidRPr="009E6B64">
              <w:rPr>
                <w:sz w:val="20"/>
                <w:szCs w:val="20"/>
                <w:shd w:val="clear" w:color="auto" w:fill="F9F9F9"/>
              </w:rPr>
              <w:t>tubusa</w:t>
            </w:r>
            <w:proofErr w:type="spellEnd"/>
            <w:r w:rsidRPr="009E6B64">
              <w:rPr>
                <w:sz w:val="20"/>
                <w:szCs w:val="20"/>
                <w:shd w:val="clear" w:color="auto" w:fill="F9F9F9"/>
              </w:rPr>
              <w:t xml:space="preserve"> dopasowana do standardowych wężyków.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uchwyt do probówek drewniany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drewniany (klips)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miedziana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materiał- miedź, średnica- 18mm, długość uchwytu -210mm, typ uchwytu - prosty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wózek laboratoryjny na kółkach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Konstrukcja z kształtowników metalowych lakierowanych metodą proszkową, wyposażona w dwie kuwety wykonane z materiału chemoodpornego oraz kółka jezdne. Do zastosowań w pracowniach oraz laboratoriach chemicznych i fizyko-chemicznych. Przybliżone wymiary całkowite: 750 x 480 x </w:t>
            </w:r>
            <w:smartTag w:uri="urn:schemas-microsoft-com:office:smarttags" w:element="metricconverter">
              <w:smartTagPr>
                <w:attr w:name="ProductID" w:val="950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950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Wymiary kuwet: 640 x 440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35 mm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podstawowy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bateryjnie (1 x 9V lub 2 x 1,5V) z funkcją automatycznego wyłączania po 3 minutach "bezruchu" (oszczędzanie baterii). Dołączony zasilacz sieciowy do zasilania także z sieci 230V.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Wymiary wagi: 170 x 240 x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9E6B64">
                <w:rPr>
                  <w:sz w:val="20"/>
                  <w:szCs w:val="20"/>
                </w:rPr>
                <w:t>39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Wysokość cyfr na wyświetlaczu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(!). Parametry: </w:t>
            </w:r>
            <w:smartTag w:uri="urn:schemas-microsoft-com:office:smarttags" w:element="metricconverter">
              <w:smartTagPr>
                <w:attr w:name="ProductID" w:val="0,1 g"/>
              </w:smartTagPr>
              <w:r w:rsidRPr="009E6B64">
                <w:rPr>
                  <w:sz w:val="20"/>
                  <w:szCs w:val="20"/>
                </w:rPr>
                <w:t>0,1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E6B64">
                <w:rPr>
                  <w:sz w:val="20"/>
                  <w:szCs w:val="20"/>
                </w:rPr>
                <w:t>500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Producent: niemiecka firma KERN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9V bateriami z funkcją automatycznego wyłączania po 3 minutach "bezruchu" (oszczędzanie baterii). Zasilanie z gniazdka elektrycznego możliwe po dokupieniu opcjonalnego zasilacza. Duży wyświetlacz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Wymiary wagi: 170x240x39 mm. Parametry: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E6B64">
                <w:rPr>
                  <w:sz w:val="20"/>
                  <w:szCs w:val="20"/>
                </w:rPr>
                <w:t>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200 g"/>
              </w:smartTagPr>
              <w:r w:rsidRPr="009E6B64">
                <w:rPr>
                  <w:sz w:val="20"/>
                  <w:szCs w:val="20"/>
                </w:rPr>
                <w:t>5200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Producent: niemiecka firma KERN 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wanienka do zbierania gazów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Wanienka do zbierania gazów o wymiarach 210x110x12mm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 szereg aktywności metali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Plansza naścienna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Rozmiar planszy: 100 x70 cm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Krawędź górna i dolna wykończone są stalowymi wzmocnieniami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Plansza jest obustronnie foliowana (zapewnia to wieloletnią trwałość i łatwość czyszczenia)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wiązania chemiczne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Plansza dydaktyczna pokryta jest cienką folią bezbarwną, dzięki czemu jest łatwa do utrzymania w czystości i odporniejsza na proces starzenia papieru, a także płowienia kolorów. Można po niej pisać pisakami ścieralnymi wprowadzając dodatkowe oznaczenia i notatki dydaktyczne. Plansza może być także zwijana do przechowywania. Plansza posiada specjalny haczyk, dzięki któremu łatwo zawiesisz ją na ścianie.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08080"/>
                <w:sz w:val="20"/>
                <w:szCs w:val="20"/>
              </w:rPr>
              <w:t>Wymiary:</w:t>
            </w:r>
            <w:r w:rsidRPr="009E6B64">
              <w:rPr>
                <w:sz w:val="20"/>
                <w:szCs w:val="20"/>
              </w:rPr>
              <w:br/>
              <w:t xml:space="preserve">70 cm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</w:rPr>
                <w:t>100 cm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88888"/>
                <w:sz w:val="20"/>
                <w:szCs w:val="20"/>
              </w:rPr>
              <w:t>Wykonanie:</w:t>
            </w:r>
            <w:r w:rsidRPr="009E6B64">
              <w:rPr>
                <w:sz w:val="20"/>
                <w:szCs w:val="20"/>
              </w:rPr>
              <w:br/>
              <w:t xml:space="preserve">Papier kredowy o gramaturze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  <w:r w:rsidRPr="009E6B64">
              <w:rPr>
                <w:sz w:val="20"/>
                <w:szCs w:val="20"/>
              </w:rPr>
              <w:t>. Ofoliowana, wyposażona w listwy metalowe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tabela rozpuszczalności wodorotlenków i soli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Plansza ścienna o wymiarach 70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Dwustronnie foliowana, z zawieszką.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rozszerzony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plansza-podstawowe jednostki fizyczne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Jednostki podstawowe </w:t>
            </w:r>
            <w:proofErr w:type="spellStart"/>
            <w:r w:rsidRPr="009E6B64">
              <w:rPr>
                <w:sz w:val="20"/>
                <w:szCs w:val="20"/>
              </w:rPr>
              <w:t>ukladu</w:t>
            </w:r>
            <w:proofErr w:type="spellEnd"/>
            <w:r w:rsidRPr="009E6B64">
              <w:rPr>
                <w:sz w:val="20"/>
                <w:szCs w:val="20"/>
              </w:rPr>
              <w:t xml:space="preserve"> </w:t>
            </w:r>
            <w:proofErr w:type="spellStart"/>
            <w:r w:rsidRPr="009E6B64">
              <w:rPr>
                <w:sz w:val="20"/>
                <w:szCs w:val="20"/>
              </w:rPr>
              <w:t>SI</w:t>
            </w:r>
            <w:r w:rsidRPr="009E6B64">
              <w:rPr>
                <w:color w:val="FFFFFF"/>
                <w:sz w:val="20"/>
                <w:szCs w:val="20"/>
              </w:rPr>
              <w:t>ki</w:t>
            </w:r>
            <w:proofErr w:type="spellEnd"/>
            <w:r w:rsidRPr="009E6B64">
              <w:rPr>
                <w:color w:val="FFFFFF"/>
                <w:sz w:val="20"/>
                <w:szCs w:val="20"/>
              </w:rPr>
              <w:t xml:space="preserve"> podstawowe </w:t>
            </w:r>
            <w:r w:rsidRPr="009E6B64">
              <w:rPr>
                <w:color w:val="666666"/>
                <w:sz w:val="20"/>
                <w:szCs w:val="20"/>
              </w:rPr>
              <w:t>plansza dydaktyczna wymiar 100x70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stojak do map - duży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UNIWERSALNY - DWUSTRONNY – WIELOZADANIOWY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Na belce poziomej zamontowane zostały równocześnie aż trzy pary specjalnie wyprofilowanych elementów zawieszających pozwalających wyeksponować praktycznie każdą planszę lub mapę o dowolnie rozwiązanym systemie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zawieszeń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: silne klamry planszowe, profile półotwarte /haki pionowe/, profile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łyżeczkowate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/haki poziome/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Parametry techniczne: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wysokość maksymalna - </w:t>
            </w:r>
            <w:r w:rsidRPr="009E6B64">
              <w:rPr>
                <w:bCs/>
                <w:sz w:val="20"/>
                <w:szCs w:val="20"/>
              </w:rPr>
              <w:t>295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 minimalna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110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długość po złożeniu - </w:t>
            </w:r>
            <w:r w:rsidRPr="009E6B64">
              <w:rPr>
                <w:bCs/>
                <w:sz w:val="20"/>
                <w:szCs w:val="20"/>
              </w:rPr>
              <w:t>98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ilość sekcji składanych - </w:t>
            </w:r>
            <w:r w:rsidRPr="009E6B64">
              <w:rPr>
                <w:bCs/>
                <w:sz w:val="20"/>
                <w:szCs w:val="20"/>
              </w:rPr>
              <w:t>3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udźwig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6 kg.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Płynna regulacja rozstawu nóg W położeniu optymalnym dodatkowa stabilizacja "czwarta noga"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pełny komplet szkła i materiałów laboratoryjnych oraz ochronnych do pracowni chemicznej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 skład kompletu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SZKŁO: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Bagietka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Łyżeczko - szpatułka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dwustronna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mały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duży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Zlewka szklana mała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Zlewka szklana duża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małych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dużych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do w/w probówek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Probówka z nakrętką (zamykana)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mała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duża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mała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duża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kulista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próżniowa ze szklanym króćcem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Biureta prosta z kranem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Pipeta szklana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Krystalizator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Parownica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Moździerz - 1 szt.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mały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duży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Szalka </w:t>
            </w:r>
            <w:proofErr w:type="spellStart"/>
            <w:r w:rsidRPr="009E6B64">
              <w:rPr>
                <w:sz w:val="20"/>
                <w:szCs w:val="20"/>
              </w:rPr>
              <w:t>Petriego</w:t>
            </w:r>
            <w:proofErr w:type="spellEnd"/>
            <w:r w:rsidRPr="009E6B64">
              <w:rPr>
                <w:sz w:val="20"/>
                <w:szCs w:val="20"/>
              </w:rPr>
              <w:t xml:space="preserve"> - 3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Szkiełko zegarowe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Butelka z korkiem –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Kroplomierz (zakraplacz)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Rozdzielacz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Tryskawka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Termometr </w:t>
            </w:r>
            <w:proofErr w:type="spellStart"/>
            <w:r w:rsidRPr="009E6B64">
              <w:rPr>
                <w:sz w:val="20"/>
                <w:szCs w:val="20"/>
              </w:rPr>
              <w:t>bagietkowy</w:t>
            </w:r>
            <w:proofErr w:type="spellEnd"/>
            <w:r w:rsidRPr="009E6B64">
              <w:rPr>
                <w:sz w:val="20"/>
                <w:szCs w:val="20"/>
              </w:rPr>
              <w:t xml:space="preserve"> z płynem (bezpieczny)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Pipetki Pasteura - komplet 500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do spalań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szklany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Trójnóg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Siatka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Bunsena z kartuszem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laboratoryjny z wyposażeniem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Taca laboratoryjna (kuweta) –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Komplet szczotek do mycia szkła 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Szczypce laboratoryjne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Zestaw korków laboratoryjnych- 1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Węże różnej średnicy – 3 szt. około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9E6B64">
                <w:rPr>
                  <w:sz w:val="20"/>
                  <w:szCs w:val="20"/>
                </w:rPr>
                <w:t>1 metra</w:t>
              </w:r>
            </w:smartTag>
            <w:r w:rsidRPr="009E6B64">
              <w:rPr>
                <w:sz w:val="20"/>
                <w:szCs w:val="20"/>
              </w:rPr>
              <w:t xml:space="preserve"> każda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Sączki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Papierki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Bibuła filtracyjna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SUSZENIE SPRZĘTU: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Suszarka laboratoryjna lub płyta ociekowa - 1 sztuka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CIAŁA: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fartuch laboratoryjny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okulary ochronne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wielorazowego użytku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cienkie (100 szt.) - 1 op.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STANOWISKA PRACY: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Kwasoodporna podkładka robocza na stół laboratoryjny. Wykonana ze stali kwasoodpornej </w:t>
            </w:r>
            <w:proofErr w:type="spellStart"/>
            <w:r w:rsidRPr="009E6B64">
              <w:rPr>
                <w:sz w:val="20"/>
                <w:szCs w:val="20"/>
              </w:rPr>
              <w:t>CrNi</w:t>
            </w:r>
            <w:proofErr w:type="spellEnd"/>
            <w:r w:rsidRPr="009E6B64">
              <w:rPr>
                <w:sz w:val="20"/>
                <w:szCs w:val="20"/>
              </w:rPr>
              <w:t xml:space="preserve"> 18-10,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E6B64">
                <w:rPr>
                  <w:sz w:val="20"/>
                  <w:szCs w:val="20"/>
                </w:rPr>
                <w:t>1 mm</w:t>
              </w:r>
            </w:smartTag>
            <w:r w:rsidRPr="009E6B64">
              <w:rPr>
                <w:sz w:val="20"/>
                <w:szCs w:val="20"/>
              </w:rPr>
              <w:t xml:space="preserve"> (chromoniklowa), stabilna, odporna na uszkodzenia mechaniczne i chemiczne.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sz w:val="20"/>
                  <w:szCs w:val="20"/>
                </w:rPr>
                <w:t>10 mm</w:t>
              </w:r>
            </w:smartTag>
            <w:r w:rsidRPr="009E6B64">
              <w:rPr>
                <w:sz w:val="20"/>
                <w:szCs w:val="20"/>
              </w:rPr>
              <w:t xml:space="preserve"> rant, nóżki o wysokości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9E6B64">
                <w:rPr>
                  <w:sz w:val="20"/>
                  <w:szCs w:val="20"/>
                </w:rPr>
                <w:t>8 mm</w:t>
              </w:r>
            </w:smartTag>
            <w:r w:rsidRPr="009E6B64">
              <w:rPr>
                <w:sz w:val="20"/>
                <w:szCs w:val="20"/>
              </w:rPr>
              <w:t xml:space="preserve">, wymiary: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E6B64">
                <w:rPr>
                  <w:sz w:val="20"/>
                  <w:szCs w:val="20"/>
                </w:rPr>
                <w:t>40 cm</w:t>
              </w:r>
            </w:smartTag>
            <w:r w:rsidRPr="009E6B64">
              <w:rPr>
                <w:sz w:val="20"/>
                <w:szCs w:val="20"/>
              </w:rPr>
              <w:t>. - 1 szt.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palnik spirytusowy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spirytusowy ze stali nierdzewnej 18/10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pojemność 150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możliwość regulacji wysokości knota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Średnica: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9E6B64">
                <w:rPr>
                  <w:sz w:val="20"/>
                  <w:szCs w:val="20"/>
                </w:rPr>
                <w:t>85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E6B64">
                <w:rPr>
                  <w:sz w:val="20"/>
                  <w:szCs w:val="20"/>
                </w:rPr>
                <w:t>65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z kołnierzem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Służy do ogrzewania lub osuszania niewielkich ilości substancji. Dostarczana z ochronnym kołnierzem, lekko talerzykowatym, przesuwanym na zdejmowanym gumowym (lub korkowym) kołnierzu.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nierdzewna stal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 xml:space="preserve">Materiał- stal </w:t>
            </w:r>
            <w:proofErr w:type="spellStart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nierdz</w:t>
            </w:r>
            <w:proofErr w:type="spellEnd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., średnica 23mm, długość uchwytu 300mm, typ uchwytu -zakończony oczkiem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taśma miernicza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6B64">
              <w:rPr>
                <w:b/>
                <w:bCs/>
                <w:color w:val="000000"/>
                <w:sz w:val="20"/>
                <w:szCs w:val="20"/>
              </w:rPr>
              <w:t>Miara zwijana 5m szer. 19mm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stoper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Stoper elektroniczny wyświetla czas, godziny, minuty i sekundy oraz dni i miesiące. Sygnalizacja dźwiękowa. Dokładność: 1/100 sekundy.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termometr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Termometr o skali -10...+110 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9E6B64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, bezrtęciowy, wykonany techniką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całoszklaną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barometr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Celsjusza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Fahrenheita</w:t>
            </w:r>
            <w:r w:rsidRPr="009E6B64">
              <w:rPr>
                <w:sz w:val="20"/>
                <w:szCs w:val="20"/>
                <w:shd w:val="clear" w:color="auto" w:fill="FFFFFF"/>
              </w:rPr>
              <w:t>), barometr, higrometr.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siłomierz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Waga sprężynowa / siłomierz wykonana z trwałego tworzywa o podwójnych skalach (N / kg): 5 N /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0,5 kg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Nie legalizowana.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elektroskop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Komplet dwóch dużych, świetnie widocznych dla uczniów elektroskopów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wychyłowych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(wskazówkowych). Przeznaczone do doświadczeń i eksperymentów z elektrostatyki – wykrywania i określania ładunku elektrycznego. 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Elektroskopy są jednakowe, każdy ma okrągłą obudowę metalową w kształcie walca, z zaciskiem laboratoryjnym do przyłączania przewodu uziemiającego na obudowie. Pionowy, metalowy pręt ma przymocowaną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wskazówkę, a u góry zakończony jest kulką metalową izolowaną od obudowy elementem z tworzywa. Przednie i tylne ścianki elektroskopów są szklane, w tym tylna jest mleczna. Wewnątrz nalepione są elementy zgrubnej skali do oceny stopnia wychyłu wskazówki. Pomoce dydaktyczne mają metalowe podwójne nóżki. Wymiary całkowite każdego elektroskopu: 17 x 6 x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pałeczek do elektryzowania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>pręty):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ebonitowa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szklana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nylonowa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akrylowa</w:t>
            </w:r>
            <w:r w:rsidRPr="009E6B64">
              <w:rPr>
                <w:sz w:val="20"/>
                <w:szCs w:val="20"/>
                <w:shd w:val="clear" w:color="auto" w:fill="FFFFFF"/>
              </w:rPr>
              <w:t>. Długość każdej pałeczki: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30 cm</w:t>
            </w:r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38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Długa i bardzo widoczna iskra!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podstawowe obwody elektryczne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magnesów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różnych rodzajów magnesów (patrz: fot. obok). W zestawie 44 elementy, w tym różnego typu magnesy, pudełko z opiłkami, płytki różnych metali, folie magnetyczne, kompasy i inne.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igła magnetyczna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Igła magnetyczna zawieszona na podstawie ze wspornikiem, poruszająca się swobodnie wokół osi, z jedną połową w kolorze czerwonym.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krążek Newtona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Krążek barw Newtona przymocowany do specjalnej podstawy i wprawiany w ruch za pomocą ręcznej wirownicy z korbką. Średnica krążka: ok.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kostek o równych objętościach i różnych masach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10 sześcianów o jednakowej objętości, wykonanych z  miedzi, mosiądzu, żelaza, cynku, aluminium, akrylu, plastiku, drewna miękkiego, drewna twardego i nylonu. Przeznaczone do 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doświadczeń z wyznaczaniem gęstości, bądź jako próbki materiałów o różnej gęstości.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Wymiary każdego z sześcianów: 2,5 x 2,5 x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9E6B64">
                <w:rPr>
                  <w:sz w:val="20"/>
                  <w:szCs w:val="20"/>
                </w:rPr>
                <w:t>2,5 cm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250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18cm. Średnica wewnętrzna około 5cm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500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33,5cm. Średnica wewnętrzna kształtuje się od 4,8cm do 5,6cm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 do badania rozszerzalności liniowej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Przyrząd do demonstracji i badania stopnia rozszerzalności cieplnej metali (stopów) na przykładzie dołączonych prętów: aluminiowego, mosiężnego i stalowego (długość każdego pręta: ok.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  wysokość przyrządu: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24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; długość każdego pręta: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przyrządy do badania rozszerzalności objętościowej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 Komplet, zwany też Pierścieniem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Gravesanda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, czyli metalowa kulka i pierścień osadzone w uchwytach. Ogrzana (nad płomieniem) kulka nie przechodzi przez pierścień, podczas gdy oziębiona przechodzi. Szybkie i skuteczne doświadczenie dowodzące istnienia rozszerzalności cieplnej.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bimetal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Zestaw zawiera bimetalowy pasek o długości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12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i szerokości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osadzony w rękojeści. Wykonany jest on z dwóch trwale ze sobą połączonych warstw z </w:t>
            </w: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lastRenderedPageBreak/>
              <w:t>różnych metali lub stopów o różnych współczynnikach rozszerzalności cieplnej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40.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do optyki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zasilacz sieciowy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półkule magdeburskie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stanowią dwie przyssawki o dużej średnicy (ok.12cm), które pełnią rolę klasycznych „półkul magdeburskich”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kule z otworami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6 kul o jednakowej objętości (średnica: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), lecz wykonanych z różnych materiałów: drewna, plastiku, miedzi, aluminium, stali i mosiądzu. Wszystkie kule są przewiercone i nadają się do różnych doświadczeń, w tym z zakresu ruchu (także wahadłowego).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obciążniki z podstawą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rFonts w:ascii="Calibri" w:hAnsi="Calibri" w:cs="Calibri"/>
                  <w:color w:val="000000"/>
                  <w:sz w:val="20"/>
                  <w:szCs w:val="20"/>
                </w:rPr>
                <w:t>50 g</w:t>
              </w:r>
            </w:smartTag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Zestaw 12-tu obciążników o ciężarze 50g </w:t>
            </w: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274" w:rsidRPr="00EE5274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6D" w:rsidRDefault="00130E6D">
      <w:pPr>
        <w:spacing w:after="0" w:line="240" w:lineRule="auto"/>
      </w:pPr>
      <w:r>
        <w:separator/>
      </w:r>
    </w:p>
  </w:endnote>
  <w:endnote w:type="continuationSeparator" w:id="0">
    <w:p w:rsidR="00130E6D" w:rsidRDefault="0013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F8A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6D" w:rsidRDefault="00130E6D">
      <w:pPr>
        <w:spacing w:after="0" w:line="240" w:lineRule="auto"/>
      </w:pPr>
      <w:r>
        <w:separator/>
      </w:r>
    </w:p>
  </w:footnote>
  <w:footnote w:type="continuationSeparator" w:id="0">
    <w:p w:rsidR="00130E6D" w:rsidRDefault="0013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30E6D"/>
    <w:rsid w:val="001631E3"/>
    <w:rsid w:val="004159C0"/>
    <w:rsid w:val="00476E7B"/>
    <w:rsid w:val="00477CFB"/>
    <w:rsid w:val="00493BF5"/>
    <w:rsid w:val="004A1529"/>
    <w:rsid w:val="004B285C"/>
    <w:rsid w:val="005631B1"/>
    <w:rsid w:val="005B7378"/>
    <w:rsid w:val="006424FC"/>
    <w:rsid w:val="00725FE3"/>
    <w:rsid w:val="00731666"/>
    <w:rsid w:val="00775DF1"/>
    <w:rsid w:val="00796ED3"/>
    <w:rsid w:val="00815483"/>
    <w:rsid w:val="00933BBF"/>
    <w:rsid w:val="0097676A"/>
    <w:rsid w:val="009E6B64"/>
    <w:rsid w:val="00A53A22"/>
    <w:rsid w:val="00A91220"/>
    <w:rsid w:val="00AD240A"/>
    <w:rsid w:val="00B54F8A"/>
    <w:rsid w:val="00BB09CD"/>
    <w:rsid w:val="00C1267B"/>
    <w:rsid w:val="00C33BE8"/>
    <w:rsid w:val="00C73937"/>
    <w:rsid w:val="00D821DE"/>
    <w:rsid w:val="00D86FE5"/>
    <w:rsid w:val="00E15B8E"/>
    <w:rsid w:val="00E51B68"/>
    <w:rsid w:val="00E868D2"/>
    <w:rsid w:val="00EB6D8A"/>
    <w:rsid w:val="00EC4654"/>
    <w:rsid w:val="00EE5274"/>
    <w:rsid w:val="00F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30F05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5030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cp:lastPrinted>2019-04-03T08:36:00Z</cp:lastPrinted>
  <dcterms:created xsi:type="dcterms:W3CDTF">2019-03-26T08:24:00Z</dcterms:created>
  <dcterms:modified xsi:type="dcterms:W3CDTF">2019-05-29T10:46:00Z</dcterms:modified>
</cp:coreProperties>
</file>